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Calibri" w:cs="Calibri" w:eastAsia="Calibri" w:hAnsi="Calibri"/>
        </w:rPr>
      </w:pPr>
      <w:r w:rsidDel="00000000" w:rsidR="00000000" w:rsidRPr="00000000">
        <w:rPr>
          <w:rFonts w:ascii="Calibri" w:cs="Calibri" w:eastAsia="Calibri" w:hAnsi="Calibri"/>
          <w:b w:val="1"/>
          <w:bCs w:val="1"/>
          <w:sz w:val="36"/>
          <w:szCs w:val="36"/>
          <w:rtl w:val="0"/>
        </w:rPr>
        <w:t xml:space="preserve">Rozhodnutí o poskytnutí podpory</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bCs w:val="1"/>
          <w:rtl w:val="0"/>
        </w:rPr>
        <w:t xml:space="preserve">Česká republika – Technologická agentura České republiky</w:t>
      </w:r>
      <w:r w:rsidDel="00000000" w:rsidR="00000000" w:rsidRPr="00000000">
        <w:rPr>
          <w:rtl w:val="0"/>
        </w:rPr>
      </w:r>
    </w:p>
    <w:p w:rsidR="00000000" w:rsidDel="00000000" w:rsidP="00000000" w:rsidRDefault="00000000" w:rsidRPr="00000000" w14:paraId="00000004">
      <w:pPr>
        <w:spacing w:before="0" w:lineRule="auto"/>
        <w:rPr>
          <w:rFonts w:ascii="Calibri" w:cs="Calibri" w:eastAsia="Calibri" w:hAnsi="Calibri"/>
        </w:rPr>
      </w:pPr>
      <w:r w:rsidDel="00000000" w:rsidR="00000000" w:rsidRPr="00000000">
        <w:rPr>
          <w:rFonts w:ascii="Calibri" w:cs="Calibri" w:eastAsia="Calibri" w:hAnsi="Calibri"/>
          <w:rtl w:val="0"/>
        </w:rPr>
        <w:t xml:space="preserve">se sídlem: </w:t>
      </w:r>
      <w:r w:rsidDel="00000000" w:rsidR="00000000" w:rsidRPr="00000000">
        <w:rPr>
          <w:rFonts w:ascii="Calibri" w:cs="Calibri" w:eastAsia="Calibri" w:hAnsi="Calibri"/>
          <w:b w:val="1"/>
          <w:bCs w:val="1"/>
          <w:rtl w:val="0"/>
        </w:rPr>
        <w:t xml:space="preserve">Evropská 1692/37, 160 00 Praha 6</w:t>
      </w:r>
      <w:r w:rsidDel="00000000" w:rsidR="00000000" w:rsidRPr="00000000">
        <w:rPr>
          <w:rtl w:val="0"/>
        </w:rPr>
      </w:r>
    </w:p>
    <w:p w:rsidR="00000000" w:rsidDel="00000000" w:rsidP="00000000" w:rsidRDefault="00000000" w:rsidRPr="00000000" w14:paraId="00000005">
      <w:pPr>
        <w:spacing w:before="0" w:lineRule="auto"/>
        <w:rPr>
          <w:rFonts w:ascii="Calibri" w:cs="Calibri" w:eastAsia="Calibri" w:hAnsi="Calibri"/>
        </w:rPr>
      </w:pPr>
      <w:r w:rsidDel="00000000" w:rsidR="00000000" w:rsidRPr="00000000">
        <w:rPr>
          <w:rFonts w:ascii="Calibri" w:cs="Calibri" w:eastAsia="Calibri" w:hAnsi="Calibri"/>
          <w:rtl w:val="0"/>
        </w:rPr>
        <w:t xml:space="preserve">IČO: </w:t>
      </w:r>
      <w:r w:rsidDel="00000000" w:rsidR="00000000" w:rsidRPr="00000000">
        <w:rPr>
          <w:rFonts w:ascii="Calibri" w:cs="Calibri" w:eastAsia="Calibri" w:hAnsi="Calibri"/>
          <w:b w:val="1"/>
          <w:bCs w:val="1"/>
          <w:rtl w:val="0"/>
        </w:rPr>
        <w:t xml:space="preserve">72050365</w:t>
      </w:r>
      <w:r w:rsidDel="00000000" w:rsidR="00000000" w:rsidRPr="00000000">
        <w:rPr>
          <w:rtl w:val="0"/>
        </w:rPr>
      </w:r>
    </w:p>
    <w:p w:rsidR="00000000" w:rsidDel="00000000" w:rsidP="00000000" w:rsidRDefault="00000000" w:rsidRPr="00000000" w14:paraId="00000006">
      <w:pPr>
        <w:spacing w:before="0" w:lineRule="auto"/>
        <w:rPr>
          <w:rFonts w:ascii="Calibri" w:cs="Calibri" w:eastAsia="Calibri" w:hAnsi="Calibri"/>
        </w:rPr>
      </w:pPr>
      <w:r w:rsidDel="00000000" w:rsidR="00000000" w:rsidRPr="00000000">
        <w:rPr>
          <w:rFonts w:ascii="Calibri" w:cs="Calibri" w:eastAsia="Calibri" w:hAnsi="Calibri"/>
          <w:rtl w:val="0"/>
        </w:rPr>
        <w:t xml:space="preserve">zastoupená: </w:t>
      </w:r>
      <w:r w:rsidDel="00000000" w:rsidR="00000000" w:rsidRPr="00000000">
        <w:rPr>
          <w:rFonts w:ascii="Calibri" w:cs="Calibri" w:eastAsia="Calibri" w:hAnsi="Calibri"/>
          <w:b w:val="1"/>
          <w:bCs w:val="1"/>
          <w:highlight w:val="yellow"/>
          <w:rtl w:val="0"/>
        </w:rPr>
        <w:t xml:space="preserve">………., předsedou/předsedkyní </w:t>
      </w:r>
      <w:r w:rsidDel="00000000" w:rsidR="00000000" w:rsidRPr="00000000">
        <w:rPr>
          <w:rFonts w:ascii="Calibri" w:cs="Calibri" w:eastAsia="Calibri" w:hAnsi="Calibri"/>
          <w:b w:val="1"/>
          <w:bCs w:val="1"/>
          <w:rtl w:val="0"/>
        </w:rPr>
        <w:t xml:space="preserve">TA ČR</w:t>
      </w:r>
      <w:r w:rsidDel="00000000" w:rsidR="00000000" w:rsidRPr="00000000">
        <w:rPr>
          <w:rtl w:val="0"/>
        </w:rPr>
      </w:r>
    </w:p>
    <w:p w:rsidR="00000000" w:rsidDel="00000000" w:rsidP="00000000" w:rsidRDefault="00000000" w:rsidRPr="00000000" w14:paraId="00000007">
      <w:pPr>
        <w:spacing w:before="0" w:lineRule="auto"/>
        <w:rPr>
          <w:rFonts w:ascii="Calibri" w:cs="Calibri" w:eastAsia="Calibri" w:hAnsi="Calibri"/>
        </w:rPr>
      </w:pPr>
      <w:r w:rsidDel="00000000" w:rsidR="00000000" w:rsidRPr="00000000">
        <w:rPr>
          <w:rFonts w:ascii="Calibri" w:cs="Calibri" w:eastAsia="Calibri" w:hAnsi="Calibri"/>
          <w:rtl w:val="0"/>
        </w:rPr>
        <w:t xml:space="preserve">bankovní spojení: </w:t>
      </w:r>
      <w:r w:rsidDel="00000000" w:rsidR="00000000" w:rsidRPr="00000000">
        <w:rPr>
          <w:rFonts w:ascii="Calibri" w:cs="Calibri" w:eastAsia="Calibri" w:hAnsi="Calibri"/>
          <w:b w:val="1"/>
          <w:bCs w:val="1"/>
          <w:rtl w:val="0"/>
        </w:rPr>
        <w:t xml:space="preserve">Česká národní banka, Na Příkopě 28, Praha 1</w:t>
      </w:r>
      <w:r w:rsidDel="00000000" w:rsidR="00000000" w:rsidRPr="00000000">
        <w:rPr>
          <w:rtl w:val="0"/>
        </w:rPr>
      </w:r>
    </w:p>
    <w:p w:rsidR="00000000" w:rsidDel="00000000" w:rsidP="00000000" w:rsidRDefault="00000000" w:rsidRPr="00000000" w14:paraId="00000008">
      <w:pPr>
        <w:spacing w:before="0" w:lineRule="auto"/>
        <w:rPr>
          <w:rFonts w:ascii="Calibri" w:cs="Calibri" w:eastAsia="Calibri" w:hAnsi="Calibri"/>
        </w:rPr>
      </w:pPr>
      <w:r w:rsidDel="00000000" w:rsidR="00000000" w:rsidRPr="00000000">
        <w:rPr>
          <w:rFonts w:ascii="Calibri" w:cs="Calibri" w:eastAsia="Calibri" w:hAnsi="Calibri"/>
          <w:rtl w:val="0"/>
        </w:rPr>
        <w:t xml:space="preserve">běžný výdajový účet: </w:t>
      </w:r>
      <w:r w:rsidDel="00000000" w:rsidR="00000000" w:rsidRPr="00000000">
        <w:rPr>
          <w:rFonts w:ascii="Calibri" w:cs="Calibri" w:eastAsia="Calibri" w:hAnsi="Calibri"/>
          <w:b w:val="1"/>
          <w:bCs w:val="1"/>
          <w:rtl w:val="0"/>
        </w:rPr>
        <w:t xml:space="preserve">000-3125001/0710</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jako poskytovatel účelové podpory (dále jen „poskytovatel“),</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vydává níže uvedeného dne, měsíce a roku podle ustanovení § 9 zákona č. 130/2002 Sb., o podpoře výzkumu, experimentálního vývoje a inovací z veřejných prostředků a o změně některých souvisejících zákonů (zákon o podpoře výzkumu, experimentálního vývoje a inovací), ve znění pozdějších předpisů (dále jen „ZPVV“), toto</w:t>
      </w:r>
    </w:p>
    <w:p w:rsidR="00000000" w:rsidDel="00000000" w:rsidP="00000000" w:rsidRDefault="00000000" w:rsidRPr="00000000" w14:paraId="0000000B">
      <w:pPr>
        <w:spacing w:befor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jc w:val="center"/>
        <w:rPr>
          <w:rFonts w:ascii="Calibri" w:cs="Calibri" w:eastAsia="Calibri" w:hAnsi="Calibri"/>
          <w:highlight w:val="yellow"/>
        </w:rPr>
      </w:pPr>
      <w:r w:rsidDel="00000000" w:rsidR="00000000" w:rsidRPr="00000000">
        <w:rPr>
          <w:rFonts w:ascii="Calibri" w:cs="Calibri" w:eastAsia="Calibri" w:hAnsi="Calibri"/>
          <w:b w:val="1"/>
          <w:bCs w:val="1"/>
          <w:rtl w:val="0"/>
        </w:rPr>
        <w:t xml:space="preserve">Rozhodnutí o poskytnutí účelové podpory z výdajů státního rozpočtu na výzkum, vývoj a inovace na řešení části programového projektu č. </w:t>
      </w:r>
      <w:r w:rsidDel="00000000" w:rsidR="00000000" w:rsidRPr="00000000">
        <w:rPr>
          <w:rFonts w:ascii="Calibri" w:cs="Calibri" w:eastAsia="Calibri" w:hAnsi="Calibri"/>
          <w:b w:val="1"/>
          <w:bCs w:val="1"/>
          <w:highlight w:val="yellow"/>
          <w:rtl w:val="0"/>
        </w:rPr>
        <w:t xml:space="preserve">XXXX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rPr>
      </w:pPr>
      <w:r w:rsidDel="00000000" w:rsidR="00000000" w:rsidRPr="00000000">
        <w:rPr>
          <w:rFonts w:ascii="Calibri" w:cs="Calibri" w:eastAsia="Calibri" w:hAnsi="Calibri"/>
          <w:rtl w:val="0"/>
        </w:rPr>
        <w:t xml:space="preserve">(dále jen „Rozhodnutí“)</w:t>
      </w:r>
    </w:p>
    <w:p w:rsidR="00000000" w:rsidDel="00000000" w:rsidP="00000000" w:rsidRDefault="00000000" w:rsidRPr="00000000" w14:paraId="0000000E">
      <w:pPr>
        <w:rPr>
          <w:rFonts w:ascii="Calibri" w:cs="Calibri" w:eastAsia="Calibri" w:hAnsi="Calibri"/>
          <w:highlight w:val="yellow"/>
        </w:rPr>
      </w:pPr>
      <w:r w:rsidDel="00000000" w:rsidR="00000000" w:rsidRPr="00000000">
        <w:rPr>
          <w:rFonts w:ascii="Calibri" w:cs="Calibri" w:eastAsia="Calibri" w:hAnsi="Calibri"/>
          <w:b w:val="1"/>
          <w:bCs w:val="1"/>
          <w:highlight w:val="yellow"/>
          <w:rtl w:val="0"/>
        </w:rPr>
        <w:t xml:space="preserve">[organizaci]</w:t>
      </w:r>
      <w:r w:rsidDel="00000000" w:rsidR="00000000" w:rsidRPr="00000000">
        <w:rPr>
          <w:rtl w:val="0"/>
        </w:rPr>
      </w:r>
    </w:p>
    <w:p w:rsidR="00000000" w:rsidDel="00000000" w:rsidP="00000000" w:rsidRDefault="00000000" w:rsidRPr="00000000" w14:paraId="0000000F">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se sídlem XXXXXXXX</w:t>
      </w:r>
    </w:p>
    <w:p w:rsidR="00000000" w:rsidDel="00000000" w:rsidP="00000000" w:rsidRDefault="00000000" w:rsidRPr="00000000" w14:paraId="00000010">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IČO: XXXXXXXX, DIČ: </w:t>
      </w:r>
      <w:r w:rsidDel="00000000" w:rsidR="00000000" w:rsidRPr="00000000">
        <w:rPr>
          <w:rFonts w:ascii="Calibri" w:cs="Calibri" w:eastAsia="Calibri" w:hAnsi="Calibri"/>
          <w:b w:val="1"/>
          <w:bCs w:val="1"/>
          <w:highlight w:val="yellow"/>
          <w:rtl w:val="0"/>
        </w:rPr>
        <w:t xml:space="preserve">XXXXXXXXXX</w:t>
      </w:r>
      <w:r w:rsidDel="00000000" w:rsidR="00000000" w:rsidRPr="00000000">
        <w:rPr>
          <w:rtl w:val="0"/>
        </w:rPr>
      </w:r>
    </w:p>
    <w:p w:rsidR="00000000" w:rsidDel="00000000" w:rsidP="00000000" w:rsidRDefault="00000000" w:rsidRPr="00000000" w14:paraId="00000011">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zastoupená: XXXXXXXX </w:t>
      </w:r>
    </w:p>
    <w:p w:rsidR="00000000" w:rsidDel="00000000" w:rsidP="00000000" w:rsidRDefault="00000000" w:rsidRPr="00000000" w14:paraId="00000012">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kontaktní osoba: XXXXXXXX</w:t>
      </w:r>
      <w:r w:rsidDel="00000000" w:rsidR="00000000" w:rsidRPr="00000000">
        <w:rPr>
          <w:rFonts w:ascii="Calibri" w:cs="Calibri" w:eastAsia="Calibri" w:hAnsi="Calibri"/>
          <w:b w:val="1"/>
          <w:bCs w:val="1"/>
          <w:highlight w:val="yellow"/>
          <w:rtl w:val="0"/>
        </w:rPr>
        <w:t xml:space="preserve">, řešitel</w:t>
      </w:r>
      <w:r w:rsidDel="00000000" w:rsidR="00000000" w:rsidRPr="00000000">
        <w:rPr>
          <w:rtl w:val="0"/>
        </w:rPr>
      </w:r>
    </w:p>
    <w:p w:rsidR="00000000" w:rsidDel="00000000" w:rsidP="00000000" w:rsidRDefault="00000000" w:rsidRPr="00000000" w14:paraId="00000013">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bankovní spojení: XXXXXXXX</w:t>
      </w:r>
      <w:r w:rsidDel="00000000" w:rsidR="00000000" w:rsidRPr="00000000">
        <w:rPr>
          <w:rFonts w:ascii="Calibri" w:cs="Calibri" w:eastAsia="Calibri" w:hAnsi="Calibri"/>
          <w:b w:val="1"/>
          <w:bCs w:val="1"/>
          <w:highlight w:val="yellow"/>
          <w:rtl w:val="0"/>
        </w:rPr>
        <w:t xml:space="preserve"> - </w:t>
      </w:r>
      <w:r w:rsidDel="00000000" w:rsidR="00000000" w:rsidRPr="00000000">
        <w:rPr>
          <w:rFonts w:ascii="Calibri" w:cs="Calibri" w:eastAsia="Calibri" w:hAnsi="Calibri"/>
          <w:highlight w:val="yellow"/>
          <w:rtl w:val="0"/>
        </w:rPr>
        <w:t xml:space="preserve">XXXXXXXX</w:t>
      </w:r>
    </w:p>
    <w:p w:rsidR="00000000" w:rsidDel="00000000" w:rsidP="00000000" w:rsidRDefault="00000000" w:rsidRPr="00000000" w14:paraId="00000014">
      <w:pPr>
        <w:spacing w:before="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číslo účtu: XXXXXXXX</w:t>
      </w:r>
    </w:p>
    <w:p w:rsidR="00000000" w:rsidDel="00000000" w:rsidP="00000000" w:rsidRDefault="00000000" w:rsidRPr="00000000" w14:paraId="00000015">
      <w:pPr>
        <w:spacing w:before="0" w:lineRule="auto"/>
        <w:rPr>
          <w:rFonts w:ascii="Calibri" w:cs="Calibri" w:eastAsia="Calibri" w:hAnsi="Calibri"/>
        </w:rPr>
      </w:pPr>
      <w:r w:rsidDel="00000000" w:rsidR="00000000" w:rsidRPr="00000000">
        <w:rPr>
          <w:rFonts w:ascii="Calibri" w:cs="Calibri" w:eastAsia="Calibri" w:hAnsi="Calibri"/>
          <w:rtl w:val="0"/>
        </w:rPr>
        <w:t xml:space="preserve">jako hlavnímu příjemci / dalšímu účastníku projektu (dále jen „příjemce“)</w:t>
      </w:r>
    </w:p>
    <w:p w:rsidR="00000000" w:rsidDel="00000000" w:rsidP="00000000" w:rsidRDefault="00000000" w:rsidRPr="00000000" w14:paraId="00000016">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Preambule</w:t>
      </w:r>
      <w:r w:rsidDel="00000000" w:rsidR="00000000" w:rsidRPr="00000000">
        <w:rPr>
          <w:rtl w:val="0"/>
        </w:rPr>
      </w:r>
    </w:p>
    <w:p w:rsidR="00000000" w:rsidDel="00000000" w:rsidP="00000000" w:rsidRDefault="00000000" w:rsidRPr="00000000" w14:paraId="00000017">
      <w:pPr>
        <w:spacing w:after="60" w:lineRule="auto"/>
        <w:rPr>
          <w:rFonts w:ascii="Calibri" w:cs="Calibri" w:eastAsia="Calibri" w:hAnsi="Calibri"/>
        </w:rPr>
      </w:pPr>
      <w:r w:rsidDel="00000000" w:rsidR="00000000" w:rsidRPr="00000000">
        <w:rPr>
          <w:rFonts w:ascii="Calibri" w:cs="Calibri" w:eastAsia="Calibri" w:hAnsi="Calibri"/>
          <w:rtl w:val="0"/>
        </w:rPr>
        <w:t xml:space="preserve">Poskytovatel přijal návrh projektu </w:t>
      </w:r>
      <w:r w:rsidDel="00000000" w:rsidR="00000000" w:rsidRPr="00000000">
        <w:rPr>
          <w:rFonts w:ascii="Calibri" w:cs="Calibri" w:eastAsia="Calibri" w:hAnsi="Calibri"/>
          <w:highlight w:val="yellow"/>
          <w:rtl w:val="0"/>
        </w:rPr>
        <w:t xml:space="preserve">XXXX </w:t>
      </w:r>
      <w:r w:rsidDel="00000000" w:rsidR="00000000" w:rsidRPr="00000000">
        <w:rPr>
          <w:rFonts w:ascii="Calibri" w:cs="Calibri" w:eastAsia="Calibri" w:hAnsi="Calibri"/>
          <w:rtl w:val="0"/>
        </w:rPr>
        <w:t xml:space="preserve">s názvem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do mezinárodní výzvy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vyhlášené konsorciem poskytovatelů v ERA-NET Cofundu / Evropském partnerství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přičemž hlavní příjemce bude financován z následujícího programu: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Návrh projektu byl kvalitativně vyhodnocen na mezinárodní úrovni. Po kontrole způsobilosti na mezinárodní i národní úrovni prošel návrh projektu hodnocením mezinárodního hodnotícího orgánu, na základě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 V souladu s § 9 ZPVV proto poskytovatel vydává toto Rozhodnutí. Veškeré pojmy použité v Rozhodnutí definujeme ve Všeobecných podmínkách.</w:t>
      </w:r>
    </w:p>
    <w:p w:rsidR="00000000" w:rsidDel="00000000" w:rsidP="00000000" w:rsidRDefault="00000000" w:rsidRPr="00000000" w14:paraId="00000018">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1</w:t>
      </w:r>
      <w:r w:rsidDel="00000000" w:rsidR="00000000" w:rsidRPr="00000000">
        <w:rPr>
          <w:rtl w:val="0"/>
        </w:rPr>
      </w:r>
    </w:p>
    <w:p w:rsidR="00000000" w:rsidDel="00000000" w:rsidP="00000000" w:rsidRDefault="00000000" w:rsidRPr="00000000" w14:paraId="0000001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Předmět Rozhodnutí</w:t>
      </w:r>
      <w:r w:rsidDel="00000000" w:rsidR="00000000" w:rsidRPr="00000000">
        <w:rPr>
          <w:rtl w:val="0"/>
        </w:rPr>
      </w:r>
    </w:p>
    <w:p w:rsidR="00000000" w:rsidDel="00000000" w:rsidP="00000000" w:rsidRDefault="00000000" w:rsidRPr="00000000" w14:paraId="0000001A">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Předmětem Rozhodnutí je poskytnutí účelové podpory příjemci za účelem jejího využití na dosažení deklarovaných výsledků a cílů projektu a současně povinnost příjemce použít tuto podporu a řešit projekt v souladu s pravidly poskytnutí podpory a přílohou Závazné parametry řešení projektu. </w:t>
      </w:r>
      <w:r w:rsidDel="00000000" w:rsidR="00000000" w:rsidRPr="00000000">
        <w:rPr>
          <w:rtl w:val="0"/>
        </w:rPr>
      </w:r>
    </w:p>
    <w:p w:rsidR="00000000" w:rsidDel="00000000" w:rsidP="00000000" w:rsidRDefault="00000000" w:rsidRPr="00000000" w14:paraId="0000001B">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Účelem podpory je provádění činností výzkumu, vývoje a inovací nebo činností souvisejících, jež efektivně směřují k dosažení cílů projektu dle pravidel poskytnutí podpory.</w:t>
      </w:r>
      <w:r w:rsidDel="00000000" w:rsidR="00000000" w:rsidRPr="00000000">
        <w:rPr>
          <w:rtl w:val="0"/>
        </w:rPr>
      </w:r>
    </w:p>
    <w:p w:rsidR="00000000" w:rsidDel="00000000" w:rsidP="00000000" w:rsidRDefault="00000000" w:rsidRPr="00000000" w14:paraId="0000001C">
      <w:pPr>
        <w:numPr>
          <w:ilvl w:val="0"/>
          <w:numId w:val="6"/>
        </w:numPr>
        <w:ind w:left="360" w:hanging="360"/>
        <w:rPr>
          <w:rFonts w:ascii="Calibri" w:cs="Calibri" w:eastAsia="Calibri" w:hAnsi="Calibri"/>
          <w:sz w:val="22"/>
          <w:szCs w:val="22"/>
        </w:rPr>
      </w:pPr>
      <w:r w:rsidDel="00000000" w:rsidR="00000000" w:rsidRPr="00000000">
        <w:rPr>
          <w:rFonts w:ascii="Open Sans" w:cs="Open Sans" w:eastAsia="Open Sans" w:hAnsi="Open Sans"/>
          <w:sz w:val="20"/>
          <w:szCs w:val="20"/>
          <w:rtl w:val="0"/>
        </w:rPr>
        <w:t xml:space="preserve">Podporu poskytneme formou zvýšení výdajů organizační složky státu, která je příjemcem, ve smyslu § 4 odst. 1 ZPVV</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1D">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2</w:t>
      </w:r>
      <w:r w:rsidDel="00000000" w:rsidR="00000000" w:rsidRPr="00000000">
        <w:rPr>
          <w:rtl w:val="0"/>
        </w:rPr>
      </w:r>
    </w:p>
    <w:p w:rsidR="00000000" w:rsidDel="00000000" w:rsidP="00000000" w:rsidRDefault="00000000" w:rsidRPr="00000000" w14:paraId="0000001E">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Výše poskytnuté podpory a uznaných nákladů</w:t>
      </w:r>
      <w:r w:rsidDel="00000000" w:rsidR="00000000" w:rsidRPr="00000000">
        <w:rPr>
          <w:rtl w:val="0"/>
        </w:rPr>
      </w:r>
    </w:p>
    <w:p w:rsidR="00000000" w:rsidDel="00000000" w:rsidP="00000000" w:rsidRDefault="00000000" w:rsidRPr="00000000" w14:paraId="0000001F">
      <w:pPr>
        <w:numPr>
          <w:ilvl w:val="0"/>
          <w:numId w:val="5"/>
        </w:numPr>
        <w:ind w:left="360" w:hanging="360"/>
        <w:rPr/>
      </w:pPr>
      <w:r w:rsidDel="00000000" w:rsidR="00000000" w:rsidRPr="00000000">
        <w:rPr>
          <w:rFonts w:ascii="Calibri" w:cs="Calibri" w:eastAsia="Calibri" w:hAnsi="Calibri"/>
          <w:rtl w:val="0"/>
        </w:rPr>
        <w:t xml:space="preserve">Maximální výše podpory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 což je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 z maximální výše uznaných nákladů.</w:t>
      </w:r>
      <w:r w:rsidDel="00000000" w:rsidR="00000000" w:rsidRPr="00000000">
        <w:rPr>
          <w:rtl w:val="0"/>
        </w:rPr>
      </w:r>
    </w:p>
    <w:p w:rsidR="00000000" w:rsidDel="00000000" w:rsidP="00000000" w:rsidRDefault="00000000" w:rsidRPr="00000000" w14:paraId="00000020">
      <w:pPr>
        <w:numPr>
          <w:ilvl w:val="0"/>
          <w:numId w:val="5"/>
        </w:numPr>
        <w:ind w:left="360" w:hanging="360"/>
        <w:rPr/>
      </w:pPr>
      <w:r w:rsidDel="00000000" w:rsidR="00000000" w:rsidRPr="00000000">
        <w:rPr>
          <w:rFonts w:ascii="Calibri" w:cs="Calibri" w:eastAsia="Calibri" w:hAnsi="Calibri"/>
          <w:rtl w:val="0"/>
        </w:rPr>
        <w:t xml:space="preserve">Maximální výše uznaných nákladů projektu činí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Kč (slovy: </w:t>
      </w:r>
      <w:r w:rsidDel="00000000" w:rsidR="00000000" w:rsidRPr="00000000">
        <w:rPr>
          <w:rFonts w:ascii="Calibri" w:cs="Calibri" w:eastAsia="Calibri" w:hAnsi="Calibri"/>
          <w:highlight w:val="yellow"/>
          <w:rtl w:val="0"/>
        </w:rPr>
        <w:t xml:space="preserve">XXX </w:t>
      </w:r>
      <w:r w:rsidDel="00000000" w:rsidR="00000000" w:rsidRPr="00000000">
        <w:rPr>
          <w:rFonts w:ascii="Calibri" w:cs="Calibri" w:eastAsia="Calibri" w:hAnsi="Calibri"/>
          <w:rtl w:val="0"/>
        </w:rPr>
        <w:t xml:space="preserve">korun českých).</w:t>
      </w:r>
      <w:r w:rsidDel="00000000" w:rsidR="00000000" w:rsidRPr="00000000">
        <w:rPr>
          <w:rtl w:val="0"/>
        </w:rPr>
      </w:r>
    </w:p>
    <w:p w:rsidR="00000000" w:rsidDel="00000000" w:rsidP="00000000" w:rsidRDefault="00000000" w:rsidRPr="00000000" w14:paraId="00000021">
      <w:pPr>
        <w:numPr>
          <w:ilvl w:val="0"/>
          <w:numId w:val="5"/>
        </w:numPr>
        <w:ind w:left="360" w:hanging="360"/>
        <w:rPr/>
      </w:pPr>
      <w:r w:rsidDel="00000000" w:rsidR="00000000" w:rsidRPr="00000000">
        <w:rPr>
          <w:rFonts w:ascii="Calibri" w:cs="Calibri" w:eastAsia="Calibri" w:hAnsi="Calibri"/>
          <w:rtl w:val="0"/>
        </w:rPr>
        <w:t xml:space="preserve">Maximální možná intenzita podpory na celý projekt je </w:t>
      </w:r>
      <w:r w:rsidDel="00000000" w:rsidR="00000000" w:rsidRPr="00000000">
        <w:rPr>
          <w:rFonts w:ascii="Calibri" w:cs="Calibri" w:eastAsia="Calibri" w:hAnsi="Calibri"/>
          <w:highlight w:val="yellow"/>
          <w:rtl w:val="0"/>
        </w:rPr>
        <w:t xml:space="preserve">XX </w:t>
      </w:r>
      <w:r w:rsidDel="00000000" w:rsidR="00000000" w:rsidRPr="00000000">
        <w:rPr>
          <w:rFonts w:ascii="Calibri" w:cs="Calibri" w:eastAsia="Calibri" w:hAnsi="Calibri"/>
          <w:rtl w:val="0"/>
        </w:rPr>
        <w:t xml:space="preserve">% uznaných nákladů projektu.</w:t>
      </w:r>
      <w:r w:rsidDel="00000000" w:rsidR="00000000" w:rsidRPr="00000000">
        <w:rPr>
          <w:rtl w:val="0"/>
        </w:rPr>
      </w:r>
    </w:p>
    <w:p w:rsidR="00000000" w:rsidDel="00000000" w:rsidP="00000000" w:rsidRDefault="00000000" w:rsidRPr="00000000" w14:paraId="00000022">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podpory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3">
      <w:pPr>
        <w:numPr>
          <w:ilvl w:val="0"/>
          <w:numId w:val="5"/>
        </w:numPr>
        <w:ind w:left="36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Maximální výše uznaných nákladů příjemce činí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Kč (slovy: </w:t>
      </w:r>
      <w:r w:rsidDel="00000000" w:rsidR="00000000" w:rsidRPr="00000000">
        <w:rPr>
          <w:rFonts w:ascii="Open Sans" w:cs="Open Sans" w:eastAsia="Open Sans" w:hAnsi="Open Sans"/>
          <w:sz w:val="20"/>
          <w:szCs w:val="20"/>
          <w:highlight w:val="yellow"/>
          <w:rtl w:val="0"/>
        </w:rPr>
        <w:t xml:space="preserve">XXX</w:t>
      </w:r>
      <w:r w:rsidDel="00000000" w:rsidR="00000000" w:rsidRPr="00000000">
        <w:rPr>
          <w:rFonts w:ascii="Open Sans" w:cs="Open Sans" w:eastAsia="Open Sans" w:hAnsi="Open Sans"/>
          <w:sz w:val="20"/>
          <w:szCs w:val="20"/>
          <w:rtl w:val="0"/>
        </w:rPr>
        <w:t xml:space="preserve"> korun českých).</w:t>
      </w:r>
    </w:p>
    <w:p w:rsidR="00000000" w:rsidDel="00000000" w:rsidP="00000000" w:rsidRDefault="00000000" w:rsidRPr="00000000" w14:paraId="00000024">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3</w:t>
      </w:r>
      <w:r w:rsidDel="00000000" w:rsidR="00000000" w:rsidRPr="00000000">
        <w:rPr>
          <w:rtl w:val="0"/>
        </w:rPr>
      </w:r>
    </w:p>
    <w:p w:rsidR="00000000" w:rsidDel="00000000" w:rsidP="00000000" w:rsidRDefault="00000000" w:rsidRPr="00000000" w14:paraId="00000025">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Související dokumenty</w:t>
      </w:r>
      <w:r w:rsidDel="00000000" w:rsidR="00000000" w:rsidRPr="00000000">
        <w:rPr>
          <w:rtl w:val="0"/>
        </w:rPr>
      </w:r>
    </w:p>
    <w:p w:rsidR="00000000" w:rsidDel="00000000" w:rsidP="00000000" w:rsidRDefault="00000000" w:rsidRPr="00000000" w14:paraId="00000026">
      <w:pPr>
        <w:numPr>
          <w:ilvl w:val="0"/>
          <w:numId w:val="2"/>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r w:rsidDel="00000000" w:rsidR="00000000" w:rsidRPr="00000000">
        <w:rPr>
          <w:rtl w:val="0"/>
        </w:rPr>
      </w:r>
    </w:p>
    <w:p w:rsidR="00000000" w:rsidDel="00000000" w:rsidP="00000000" w:rsidRDefault="00000000" w:rsidRPr="00000000" w14:paraId="00000027">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Další podmínky poskytnutí podpory a řešení projektu uvádíme ve Všeobecných podmínkách (verze </w:t>
      </w:r>
      <w:r w:rsidDel="00000000" w:rsidR="00000000" w:rsidRPr="00000000">
        <w:rPr>
          <w:rFonts w:ascii="Calibri" w:cs="Calibri" w:eastAsia="Calibri" w:hAnsi="Calibri"/>
          <w:highlight w:val="yellow"/>
          <w:rtl w:val="0"/>
        </w:rPr>
        <w:t xml:space="preserve">X</w:t>
      </w:r>
      <w:r w:rsidDel="00000000" w:rsidR="00000000" w:rsidRPr="00000000">
        <w:rPr>
          <w:rFonts w:ascii="Calibri" w:cs="Calibri" w:eastAsia="Calibri" w:hAnsi="Calibri"/>
          <w:rtl w:val="0"/>
        </w:rPr>
        <w:t xml:space="preserve">), které jsou dostupné na webových stránkách poskytovatele</w:t>
      </w:r>
      <w:r w:rsidDel="00000000" w:rsidR="00000000" w:rsidRPr="00000000">
        <w:rPr>
          <w:rFonts w:ascii="Calibri" w:cs="Calibri" w:eastAsia="Calibri" w:hAnsi="Calibri"/>
          <w:color w:val="222222"/>
          <w:rtl w:val="0"/>
        </w:rPr>
        <w:t xml:space="preserve">.</w:t>
      </w:r>
      <w:r w:rsidDel="00000000" w:rsidR="00000000" w:rsidRPr="00000000">
        <w:rPr>
          <w:rtl w:val="0"/>
        </w:rPr>
      </w:r>
    </w:p>
    <w:p w:rsidR="00000000" w:rsidDel="00000000" w:rsidP="00000000" w:rsidRDefault="00000000" w:rsidRPr="00000000" w14:paraId="00000028">
      <w:pPr>
        <w:numPr>
          <w:ilvl w:val="0"/>
          <w:numId w:val="2"/>
        </w:numPr>
        <w:tabs>
          <w:tab w:val="left" w:leader="none" w:pos="567"/>
          <w:tab w:val="left" w:leader="none" w:pos="709"/>
        </w:tabs>
        <w:ind w:left="357" w:hanging="357"/>
        <w:rPr/>
      </w:pPr>
      <w:r w:rsidDel="00000000" w:rsidR="00000000" w:rsidRPr="00000000">
        <w:rPr>
          <w:rFonts w:ascii="Calibri" w:cs="Calibri" w:eastAsia="Calibri" w:hAnsi="Calibri"/>
          <w:rtl w:val="0"/>
        </w:rPr>
        <w:t xml:space="preserve">Obsahuje-li Rozhodnutí úpravu odlišnou od Všeobecných podmínek či Závazných parametrů řešení projektu, použijeme přednostně ustanovení Rozhodnutí, dále ustanovení Všeobecných podmínek a dále Závazných parametrů řešení projektu.</w:t>
      </w:r>
      <w:r w:rsidDel="00000000" w:rsidR="00000000" w:rsidRPr="00000000">
        <w:rPr>
          <w:rtl w:val="0"/>
        </w:rPr>
      </w:r>
    </w:p>
    <w:p w:rsidR="00000000" w:rsidDel="00000000" w:rsidP="00000000" w:rsidRDefault="00000000" w:rsidRPr="00000000" w14:paraId="00000029">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4</w:t>
      </w:r>
      <w:r w:rsidDel="00000000" w:rsidR="00000000" w:rsidRPr="00000000">
        <w:rPr>
          <w:rtl w:val="0"/>
        </w:rPr>
      </w:r>
    </w:p>
    <w:bookmarkStart w:colFirst="0" w:colLast="0" w:name="bookmark=id.nidksuob350" w:id="0"/>
    <w:bookmarkEnd w:id="0"/>
    <w:p w:rsidR="00000000" w:rsidDel="00000000" w:rsidP="00000000" w:rsidRDefault="00000000" w:rsidRPr="00000000" w14:paraId="0000002A">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Specifické podmínky</w:t>
      </w:r>
      <w:r w:rsidDel="00000000" w:rsidR="00000000" w:rsidRPr="00000000">
        <w:rPr>
          <w:rtl w:val="0"/>
        </w:rPr>
      </w:r>
    </w:p>
    <w:p w:rsidR="00000000" w:rsidDel="00000000" w:rsidP="00000000" w:rsidRDefault="00000000" w:rsidRPr="00000000" w14:paraId="0000002B">
      <w:pPr>
        <w:numPr>
          <w:ilvl w:val="0"/>
          <w:numId w:val="4"/>
        </w:numPr>
        <w:spacing w:before="240" w:lineRule="auto"/>
        <w:ind w:left="425" w:right="-182" w:hanging="425"/>
        <w:rPr>
          <w:rFonts w:ascii="Calibri" w:cs="Calibri" w:eastAsia="Calibri" w:hAnsi="Calibri"/>
        </w:rPr>
      </w:pPr>
      <w:r w:rsidDel="00000000" w:rsidR="00000000" w:rsidRPr="00000000">
        <w:rPr>
          <w:rFonts w:ascii="Calibri" w:cs="Calibri" w:eastAsia="Calibri" w:hAnsi="Calibri"/>
          <w:rtl w:val="0"/>
        </w:rPr>
        <w:t xml:space="preserve">Účelem tohoto článku je stanovit další podmínky, které jsou specifické pro výše uvedenou mezinárodní výzvu, a to nad rámec Všeobecných podmínek.</w:t>
      </w:r>
    </w:p>
    <w:p w:rsidR="00000000" w:rsidDel="00000000" w:rsidP="00000000" w:rsidRDefault="00000000" w:rsidRPr="00000000" w14:paraId="0000002C">
      <w:pPr>
        <w:numPr>
          <w:ilvl w:val="0"/>
          <w:numId w:val="4"/>
        </w:numPr>
        <w:spacing w:after="120" w:lineRule="auto"/>
        <w:ind w:left="425" w:hanging="425"/>
        <w:rPr/>
      </w:pPr>
      <w:r w:rsidDel="00000000" w:rsidR="00000000" w:rsidRPr="00000000">
        <w:rPr>
          <w:rFonts w:ascii="Calibri" w:cs="Calibri" w:eastAsia="Calibri" w:hAnsi="Calibri"/>
          <w:rtl w:val="0"/>
        </w:rPr>
        <w:t xml:space="preserve">Článek 2 Všeobecných podmínek „Vymezení pojmů” se doplňuje o tyto pojmy: </w:t>
      </w:r>
      <w:r w:rsidDel="00000000" w:rsidR="00000000" w:rsidRPr="00000000">
        <w:rPr>
          <w:rtl w:val="0"/>
        </w:rPr>
      </w:r>
    </w:p>
    <w:p w:rsidR="00000000" w:rsidDel="00000000" w:rsidP="00000000" w:rsidRDefault="00000000" w:rsidRPr="00000000" w14:paraId="0000002D">
      <w:pPr>
        <w:spacing w:after="120" w:before="0" w:lineRule="auto"/>
        <w:ind w:left="850" w:firstLine="0"/>
        <w:rPr>
          <w:rFonts w:ascii="Calibri" w:cs="Calibri" w:eastAsia="Calibri" w:hAnsi="Calibri"/>
        </w:rPr>
      </w:pPr>
      <w:r w:rsidDel="00000000" w:rsidR="00000000" w:rsidRPr="00000000">
        <w:rPr>
          <w:rFonts w:ascii="Calibri" w:cs="Calibri" w:eastAsia="Calibri" w:hAnsi="Calibri"/>
          <w:rtl w:val="0"/>
        </w:rPr>
        <w:t xml:space="preserve">„Zahraničním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000000" w:rsidDel="00000000" w:rsidP="00000000" w:rsidRDefault="00000000" w:rsidRPr="00000000" w14:paraId="0000002E">
      <w:pPr>
        <w:numPr>
          <w:ilvl w:val="0"/>
          <w:numId w:val="4"/>
        </w:numPr>
        <w:spacing w:after="240" w:before="240" w:lineRule="auto"/>
        <w:ind w:left="425" w:hanging="425"/>
        <w:rPr/>
      </w:pPr>
      <w:r w:rsidDel="00000000" w:rsidR="00000000" w:rsidRPr="00000000">
        <w:rPr>
          <w:rFonts w:ascii="Calibri" w:cs="Calibri" w:eastAsia="Calibri" w:hAnsi="Calibri"/>
          <w:rtl w:val="0"/>
        </w:rPr>
        <w:t xml:space="preserve">Nad rámec Všeobecných podmínek má hlavní příjemce povinnost mít před podpisem Smlouvy uzavřenou příslušnou konsorciální smlouvu (Consortium Agreement)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uchazeč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r w:rsidDel="00000000" w:rsidR="00000000" w:rsidRPr="00000000">
        <w:rPr>
          <w:rtl w:val="0"/>
        </w:rPr>
      </w:r>
    </w:p>
    <w:p w:rsidR="00000000" w:rsidDel="00000000" w:rsidP="00000000" w:rsidRDefault="00000000" w:rsidRPr="00000000" w14:paraId="0000002F">
      <w:pPr>
        <w:keepNext w:val="1"/>
        <w:keepLines w:val="1"/>
        <w:numPr>
          <w:ilvl w:val="0"/>
          <w:numId w:val="4"/>
        </w:numPr>
        <w:ind w:left="425" w:hanging="425"/>
        <w:rPr/>
      </w:pPr>
      <w:r w:rsidDel="00000000" w:rsidR="00000000" w:rsidRPr="00000000">
        <w:rPr>
          <w:rFonts w:ascii="Calibri" w:cs="Calibri" w:eastAsia="Calibri" w:hAnsi="Calibri"/>
          <w:rtl w:val="0"/>
        </w:rPr>
        <w:t xml:space="preserve">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r w:rsidDel="00000000" w:rsidR="00000000" w:rsidRPr="00000000">
        <w:rPr>
          <w:rtl w:val="0"/>
        </w:rPr>
      </w:r>
    </w:p>
    <w:p w:rsidR="00000000" w:rsidDel="00000000" w:rsidP="00000000" w:rsidRDefault="00000000" w:rsidRPr="00000000" w14:paraId="00000030">
      <w:pPr>
        <w:numPr>
          <w:ilvl w:val="0"/>
          <w:numId w:val="4"/>
        </w:numPr>
        <w:spacing w:line="240" w:lineRule="auto"/>
        <w:ind w:left="425" w:hanging="425"/>
        <w:rPr/>
      </w:pPr>
      <w:r w:rsidDel="00000000" w:rsidR="00000000" w:rsidRPr="00000000">
        <w:rPr>
          <w:rFonts w:ascii="Calibri" w:cs="Calibri" w:eastAsia="Calibri" w:hAnsi="Calibri"/>
          <w:rtl w:val="0"/>
        </w:rPr>
        <w:t xml:space="preserve">  Čl. 14 Všeobecných podmínek se doplňuje o nový odst. 6, který zní:</w:t>
      </w:r>
      <w:r w:rsidDel="00000000" w:rsidR="00000000" w:rsidRPr="00000000">
        <w:rPr>
          <w:rtl w:val="0"/>
        </w:rPr>
      </w:r>
    </w:p>
    <w:p w:rsidR="00000000" w:rsidDel="00000000" w:rsidP="00000000" w:rsidRDefault="00000000" w:rsidRPr="00000000" w14:paraId="00000031">
      <w:pPr>
        <w:spacing w:line="240" w:lineRule="auto"/>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„Smlouva o využití výsledku musí být uzavřena v českém nebo anglickém jazyce.“</w:t>
      </w:r>
    </w:p>
    <w:p w:rsidR="00000000" w:rsidDel="00000000" w:rsidP="00000000" w:rsidRDefault="00000000" w:rsidRPr="00000000" w14:paraId="00000032">
      <w:pPr>
        <w:numPr>
          <w:ilvl w:val="0"/>
          <w:numId w:val="4"/>
        </w:numPr>
        <w:ind w:left="425" w:hanging="425"/>
        <w:rPr/>
      </w:pPr>
      <w:r w:rsidDel="00000000" w:rsidR="00000000" w:rsidRPr="00000000">
        <w:rPr>
          <w:rFonts w:ascii="Calibri" w:cs="Calibri" w:eastAsia="Calibri" w:hAnsi="Calibri"/>
          <w:rtl w:val="0"/>
        </w:rPr>
        <w:t xml:space="preserve"> Čl. 17 Všeobecných podmínek se doplňuje o nový odst. 15, který zní:</w:t>
      </w:r>
      <w:r w:rsidDel="00000000" w:rsidR="00000000" w:rsidRPr="00000000">
        <w:rPr>
          <w:rtl w:val="0"/>
        </w:rPr>
      </w:r>
    </w:p>
    <w:p w:rsidR="00000000" w:rsidDel="00000000" w:rsidP="00000000" w:rsidRDefault="00000000" w:rsidRPr="00000000" w14:paraId="00000033">
      <w:pPr>
        <w:ind w:left="850.3937007874017" w:right="566" w:firstLine="0"/>
        <w:rPr>
          <w:rFonts w:ascii="Calibri" w:cs="Calibri" w:eastAsia="Calibri" w:hAnsi="Calibri"/>
        </w:rPr>
      </w:pPr>
      <w:r w:rsidDel="00000000" w:rsidR="00000000" w:rsidRPr="00000000">
        <w:rPr>
          <w:rFonts w:ascii="Calibri" w:cs="Calibri" w:eastAsia="Calibri" w:hAnsi="Calibri"/>
          <w:rtl w:val="0"/>
        </w:rPr>
        <w:t xml:space="preserve">„Za uznaný náklad se nepovažuje plnění poskytnuté mezi hlavním příjemcem či dalšími účastníky a zahraničním partnerem projektu.“</w:t>
      </w:r>
    </w:p>
    <w:p w:rsidR="00000000" w:rsidDel="00000000" w:rsidP="00000000" w:rsidRDefault="00000000" w:rsidRPr="00000000" w14:paraId="00000034">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r w:rsidDel="00000000" w:rsidR="00000000" w:rsidRPr="00000000">
        <w:rPr>
          <w:rtl w:val="0"/>
        </w:rPr>
      </w:r>
    </w:p>
    <w:p w:rsidR="00000000" w:rsidDel="00000000" w:rsidP="00000000" w:rsidRDefault="00000000" w:rsidRPr="00000000" w14:paraId="00000035">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w:t>
      </w:r>
      <w:r w:rsidDel="00000000" w:rsidR="00000000" w:rsidRPr="00000000">
        <w:rPr>
          <w:rtl w:val="0"/>
        </w:rPr>
      </w:r>
    </w:p>
    <w:p w:rsidR="00000000" w:rsidDel="00000000" w:rsidP="00000000" w:rsidRDefault="00000000" w:rsidRPr="00000000" w14:paraId="00000036">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hlavní příjemce povinen zajistit dlouhodobý bezplatný on-line přístup pro jakéhokoliv uživatele k výzkumným datům projektu a ke všem výstupům/výsledkům druhů Nmet bez ohledu na to, zda vzniknou jako výsledky plánované či nad rámec. Výstup/výsledek a data musí být opatřeny perzistentním identifikátorem.</w:t>
      </w:r>
      <w:r w:rsidDel="00000000" w:rsidR="00000000" w:rsidRPr="00000000">
        <w:rPr>
          <w:rtl w:val="0"/>
        </w:rPr>
      </w:r>
    </w:p>
    <w:p w:rsidR="00000000" w:rsidDel="00000000" w:rsidP="00000000" w:rsidRDefault="00000000" w:rsidRPr="00000000" w14:paraId="00000037">
      <w:pPr>
        <w:numPr>
          <w:ilvl w:val="0"/>
          <w:numId w:val="4"/>
        </w:numPr>
        <w:spacing w:line="276" w:lineRule="auto"/>
        <w:ind w:left="425" w:right="566" w:hanging="425"/>
        <w:rPr/>
      </w:pPr>
      <w:r w:rsidDel="00000000" w:rsidR="00000000" w:rsidRPr="00000000">
        <w:rPr>
          <w:rFonts w:ascii="Calibri" w:cs="Calibri" w:eastAsia="Calibri" w:hAnsi="Calibri"/>
          <w:rtl w:val="0"/>
        </w:rPr>
        <w:t xml:space="preserve">Nad rámec Všeobecných podmínek mají příjemci povinnost zajistit naplnění požadavků týkajících se otevřeného přístupu uvedených v dokumentu Výzkumná data a otevřený přístup k výstupům/výsledkům.</w:t>
      </w:r>
      <w:r w:rsidDel="00000000" w:rsidR="00000000" w:rsidRPr="00000000">
        <w:rPr>
          <w:rtl w:val="0"/>
        </w:rPr>
      </w:r>
    </w:p>
    <w:p w:rsidR="00000000" w:rsidDel="00000000" w:rsidP="00000000" w:rsidRDefault="00000000" w:rsidRPr="00000000" w14:paraId="00000038">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Konkrétně příjemci musí</w:t>
      </w:r>
    </w:p>
    <w:p w:rsidR="00000000" w:rsidDel="00000000" w:rsidP="00000000" w:rsidRDefault="00000000" w:rsidRPr="00000000" w14:paraId="00000039">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uložit strojově čitelnou finální verzi textu výstupu/výsledku anebo výzkumných dat do repozitáře a </w:t>
      </w:r>
    </w:p>
    <w:p w:rsidR="00000000" w:rsidDel="00000000" w:rsidP="00000000" w:rsidRDefault="00000000" w:rsidRPr="00000000" w14:paraId="0000003A">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umožnit otevřený přístup k textu k výstupu/výsledku a souvisejícím výzkumným datům za podmínek vhodné licence zveřejněním v repozitáři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000000" w:rsidDel="00000000" w:rsidP="00000000" w:rsidRDefault="00000000" w:rsidRPr="00000000" w14:paraId="0000003B">
      <w:pPr>
        <w:spacing w:after="160" w:before="0" w:line="276"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000000" w:rsidDel="00000000" w:rsidP="00000000" w:rsidRDefault="00000000" w:rsidRPr="00000000" w14:paraId="0000003C">
      <w:pPr>
        <w:numPr>
          <w:ilvl w:val="0"/>
          <w:numId w:val="4"/>
        </w:numPr>
        <w:ind w:left="425" w:right="566" w:hanging="425"/>
        <w:rPr/>
      </w:pPr>
      <w:r w:rsidDel="00000000" w:rsidR="00000000" w:rsidRPr="00000000">
        <w:rPr>
          <w:rFonts w:ascii="Calibri" w:cs="Calibri" w:eastAsia="Calibri" w:hAnsi="Calibri"/>
          <w:rtl w:val="0"/>
        </w:rPr>
        <w:t xml:space="preserve">Hlavní příjemce a další účastníci projektu nejsou povinni zpřístupnit výzkumná data (projektu či konkrétního výsledku), pokud by jejich zpřístupněním došlo k nepřiměřenému zásahu do: </w:t>
      </w:r>
      <w:r w:rsidDel="00000000" w:rsidR="00000000" w:rsidRPr="00000000">
        <w:rPr>
          <w:rtl w:val="0"/>
        </w:rPr>
      </w:r>
    </w:p>
    <w:p w:rsidR="00000000" w:rsidDel="00000000" w:rsidP="00000000" w:rsidRDefault="00000000" w:rsidRPr="00000000" w14:paraId="0000003D">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a. práva na ochranu duševního vlastnictví, </w:t>
      </w:r>
    </w:p>
    <w:p w:rsidR="00000000" w:rsidDel="00000000" w:rsidP="00000000" w:rsidRDefault="00000000" w:rsidRPr="00000000" w14:paraId="0000003E">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b. práva na ochranu soukromí a osobních údajů či </w:t>
      </w:r>
    </w:p>
    <w:p w:rsidR="00000000" w:rsidDel="00000000" w:rsidP="00000000" w:rsidRDefault="00000000" w:rsidRPr="00000000" w14:paraId="0000003F">
      <w:pPr>
        <w:spacing w:after="160" w:before="0" w:line="259" w:lineRule="auto"/>
        <w:ind w:left="566.9291338582675" w:firstLine="0"/>
        <w:jc w:val="left"/>
        <w:rPr>
          <w:rFonts w:ascii="Calibri" w:cs="Calibri" w:eastAsia="Calibri" w:hAnsi="Calibri"/>
        </w:rPr>
      </w:pPr>
      <w:r w:rsidDel="00000000" w:rsidR="00000000" w:rsidRPr="00000000">
        <w:rPr>
          <w:rFonts w:ascii="Calibri" w:cs="Calibri" w:eastAsia="Calibri" w:hAnsi="Calibri"/>
          <w:rtl w:val="0"/>
        </w:rPr>
        <w:t xml:space="preserve">c. práva na ochranu obchodního tajemství, bezpečnosti státu nebo jiných oprávněných zájmů příjemce (např. v případě možnosti obchodního využití). </w:t>
      </w:r>
    </w:p>
    <w:p w:rsidR="00000000" w:rsidDel="00000000" w:rsidP="00000000" w:rsidRDefault="00000000" w:rsidRPr="00000000" w14:paraId="00000040">
      <w:pPr>
        <w:numPr>
          <w:ilvl w:val="0"/>
          <w:numId w:val="4"/>
        </w:numPr>
        <w:ind w:left="425" w:right="566" w:hanging="425"/>
        <w:rPr/>
      </w:pPr>
      <w:r w:rsidDel="00000000" w:rsidR="00000000" w:rsidRPr="00000000">
        <w:rPr>
          <w:rFonts w:ascii="Calibri" w:cs="Calibri" w:eastAsia="Calibri" w:hAnsi="Calibri"/>
          <w:rtl w:val="0"/>
        </w:rPr>
        <w:t xml:space="preserve">Nad rámec Všeobecných podmínek je dále příjemce povinen předávat poskytovateli v průběhu realizace projektu informace, na základě kterých bude možné ověřit, že jsou výstupy/výsledky a výzkumná data otevřeně přístupná dle výše uvedených podmínek.</w:t>
      </w:r>
      <w:r w:rsidDel="00000000" w:rsidR="00000000" w:rsidRPr="00000000">
        <w:rPr>
          <w:rtl w:val="0"/>
        </w:rPr>
      </w:r>
    </w:p>
    <w:p w:rsidR="00000000" w:rsidDel="00000000" w:rsidP="00000000" w:rsidRDefault="00000000" w:rsidRPr="00000000" w14:paraId="00000041">
      <w:pPr>
        <w:numPr>
          <w:ilvl w:val="0"/>
          <w:numId w:val="4"/>
        </w:numPr>
        <w:ind w:left="425" w:right="566" w:hanging="425"/>
        <w:rPr>
          <w:highlight w:val="yellow"/>
        </w:rPr>
      </w:pPr>
      <w:r w:rsidDel="00000000" w:rsidR="00000000" w:rsidRPr="00000000">
        <w:rPr>
          <w:rFonts w:ascii="Calibri" w:cs="Calibri" w:eastAsia="Calibri" w:hAnsi="Calibri"/>
          <w:highlight w:val="yellow"/>
          <w:rtl w:val="0"/>
        </w:rPr>
        <w:t xml:space="preserve">Plánují-li příjemci začátek projektu v období říjen - prosinec 2027, zahrnou případné způsobilé náklady za rok 2027 do nákladů za rok 2028. V návaznosti na toto ustanovení příjemce nepředkládá průběžnou zprávu za rok 2027.</w:t>
      </w:r>
      <w:r w:rsidDel="00000000" w:rsidR="00000000" w:rsidRPr="00000000">
        <w:rPr>
          <w:rtl w:val="0"/>
        </w:rPr>
      </w:r>
    </w:p>
    <w:p w:rsidR="00000000" w:rsidDel="00000000" w:rsidP="00000000" w:rsidRDefault="00000000" w:rsidRPr="00000000" w14:paraId="00000042">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Článek 5</w:t>
      </w:r>
      <w:r w:rsidDel="00000000" w:rsidR="00000000" w:rsidRPr="00000000">
        <w:rPr>
          <w:rtl w:val="0"/>
        </w:rPr>
      </w:r>
    </w:p>
    <w:p w:rsidR="00000000" w:rsidDel="00000000" w:rsidP="00000000" w:rsidRDefault="00000000" w:rsidRPr="00000000" w14:paraId="00000043">
      <w:pPr>
        <w:spacing w:before="36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Závěrečná ustanovení</w:t>
      </w:r>
      <w:r w:rsidDel="00000000" w:rsidR="00000000" w:rsidRPr="00000000">
        <w:rPr>
          <w:rtl w:val="0"/>
        </w:rPr>
      </w:r>
    </w:p>
    <w:p w:rsidR="00000000" w:rsidDel="00000000" w:rsidP="00000000" w:rsidRDefault="00000000" w:rsidRPr="00000000" w14:paraId="00000044">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w:t>
      </w:r>
      <w:r w:rsidDel="00000000" w:rsidR="00000000" w:rsidRPr="00000000">
        <w:rPr>
          <w:rFonts w:ascii="Calibri" w:cs="Calibri" w:eastAsia="Calibri" w:hAnsi="Calibri"/>
          <w:highlight w:val="yellow"/>
          <w:rtl w:val="0"/>
        </w:rPr>
        <w:t xml:space="preserve">nabývá právní moci a vykonatelnosti dnem</w:t>
      </w:r>
      <w:r w:rsidDel="00000000" w:rsidR="00000000" w:rsidRPr="00000000">
        <w:rPr>
          <w:rFonts w:ascii="Calibri" w:cs="Calibri" w:eastAsia="Calibri" w:hAnsi="Calibri"/>
          <w:rtl w:val="0"/>
        </w:rPr>
        <w:t xml:space="preserve"> jeho doručení příjemci.</w:t>
      </w:r>
      <w:r w:rsidDel="00000000" w:rsidR="00000000" w:rsidRPr="00000000">
        <w:rPr>
          <w:rtl w:val="0"/>
        </w:rPr>
      </w:r>
    </w:p>
    <w:p w:rsidR="00000000" w:rsidDel="00000000" w:rsidP="00000000" w:rsidRDefault="00000000" w:rsidRPr="00000000" w14:paraId="00000045">
      <w:pPr>
        <w:numPr>
          <w:ilvl w:val="0"/>
          <w:numId w:val="1"/>
        </w:numPr>
        <w:tabs>
          <w:tab w:val="left" w:leader="none" w:pos="567"/>
          <w:tab w:val="left" w:leader="none" w:pos="709"/>
        </w:tabs>
        <w:ind w:left="360" w:hanging="360"/>
        <w:rPr/>
      </w:pPr>
      <w:r w:rsidDel="00000000" w:rsidR="00000000" w:rsidRPr="00000000">
        <w:rPr>
          <w:rFonts w:ascii="Calibri" w:cs="Calibri" w:eastAsia="Calibri" w:hAnsi="Calibri"/>
          <w:rtl w:val="0"/>
        </w:rPr>
        <w:t xml:space="preserve">Rozhodnutí vydáváme na dobu určitou, a to do </w:t>
      </w:r>
      <w:r w:rsidDel="00000000" w:rsidR="00000000" w:rsidRPr="00000000">
        <w:rPr>
          <w:rFonts w:ascii="Calibri" w:cs="Calibri" w:eastAsia="Calibri" w:hAnsi="Calibri"/>
          <w:highlight w:val="yellow"/>
          <w:rtl w:val="0"/>
        </w:rPr>
        <w:t xml:space="preserve">XXX</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46">
      <w:pPr>
        <w:rPr>
          <w:rFonts w:ascii="Calibri" w:cs="Calibri" w:eastAsia="Calibri" w:hAnsi="Calibri"/>
        </w:rPr>
      </w:pPr>
      <w:r w:rsidDel="00000000" w:rsidR="00000000" w:rsidRPr="00000000">
        <w:rPr>
          <w:rtl w:val="0"/>
        </w:rPr>
      </w:r>
    </w:p>
    <w:p w:rsidR="00000000" w:rsidDel="00000000" w:rsidP="00000000" w:rsidRDefault="00000000" w:rsidRPr="00000000" w14:paraId="00000047">
      <w:pPr>
        <w:numPr>
          <w:ilvl w:val="6"/>
          <w:numId w:val="3"/>
        </w:numPr>
        <w:spacing w:before="0" w:line="240" w:lineRule="auto"/>
        <w:ind w:left="5040" w:firstLine="1476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tbl>
      <w:tblPr>
        <w:tblStyle w:val="Table1"/>
        <w:tblW w:w="9639.0" w:type="dxa"/>
        <w:jc w:val="left"/>
        <w:tblInd w:w="-1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9"/>
        <w:gridCol w:w="4820"/>
        <w:tblGridChange w:id="0">
          <w:tblGrid>
            <w:gridCol w:w="4819"/>
            <w:gridCol w:w="4820"/>
          </w:tblGrid>
        </w:tblGridChange>
      </w:tblGrid>
      <w:tr>
        <w:trPr>
          <w:cantSplit w:val="0"/>
          <w:trHeight w:val="560" w:hRule="atLeast"/>
          <w:tblHeader w:val="0"/>
        </w:trPr>
        <w:tc>
          <w:tcPr/>
          <w:p w:rsidR="00000000" w:rsidDel="00000000" w:rsidP="00000000" w:rsidRDefault="00000000" w:rsidRPr="00000000" w14:paraId="00000049">
            <w:pPr>
              <w:spacing w:after="40" w:before="40" w:lineRule="auto"/>
              <w:rPr>
                <w:rFonts w:ascii="Calibri" w:cs="Calibri" w:eastAsia="Calibri" w:hAnsi="Calibri"/>
                <w:highlight w:val="yellow"/>
              </w:rPr>
            </w:pPr>
            <w:r w:rsidDel="00000000" w:rsidR="00000000" w:rsidRPr="00000000">
              <w:rPr>
                <w:rFonts w:ascii="Calibri" w:cs="Calibri" w:eastAsia="Calibri" w:hAnsi="Calibri"/>
                <w:rtl w:val="0"/>
              </w:rPr>
              <w:t xml:space="preserve">V Praze dne </w:t>
            </w:r>
            <w:r w:rsidDel="00000000" w:rsidR="00000000" w:rsidRPr="00000000">
              <w:rPr>
                <w:rFonts w:ascii="Calibri" w:cs="Calibri" w:eastAsia="Calibri" w:hAnsi="Calibri"/>
                <w:highlight w:val="yellow"/>
                <w:rtl w:val="0"/>
              </w:rPr>
              <w:t xml:space="preserve">DD. MM. RRRR</w:t>
            </w:r>
          </w:p>
        </w:tc>
        <w:tc>
          <w:tcPr>
            <w:tcBorders>
              <w:bottom w:color="000000" w:space="0" w:sz="4" w:val="single"/>
            </w:tcBorders>
          </w:tcPr>
          <w:p w:rsidR="00000000" w:rsidDel="00000000" w:rsidP="00000000" w:rsidRDefault="00000000" w:rsidRPr="00000000" w14:paraId="0000004A">
            <w:pPr>
              <w:spacing w:after="40" w:before="40" w:lineRule="auto"/>
              <w:jc w:val="center"/>
              <w:rPr>
                <w:rFonts w:ascii="Calibri" w:cs="Calibri" w:eastAsia="Calibri" w:hAnsi="Calibri"/>
              </w:rPr>
            </w:pPr>
            <w:r w:rsidDel="00000000" w:rsidR="00000000" w:rsidRPr="00000000">
              <w:rPr>
                <w:rtl w:val="0"/>
              </w:rPr>
            </w:r>
          </w:p>
        </w:tc>
      </w:tr>
      <w:tr>
        <w:trPr>
          <w:cantSplit w:val="0"/>
          <w:trHeight w:val="560" w:hRule="atLeast"/>
          <w:tblHeader w:val="0"/>
        </w:trPr>
        <w:tc>
          <w:tcPr/>
          <w:p w:rsidR="00000000" w:rsidDel="00000000" w:rsidP="00000000" w:rsidRDefault="00000000" w:rsidRPr="00000000" w14:paraId="0000004B">
            <w:pPr>
              <w:spacing w:after="40" w:before="40" w:lineRule="auto"/>
              <w:rPr>
                <w:rFonts w:ascii="Calibri" w:cs="Calibri" w:eastAsia="Calibri" w:hAnsi="Calibri"/>
              </w:rPr>
            </w:pPr>
            <w:r w:rsidDel="00000000" w:rsidR="00000000" w:rsidRPr="00000000">
              <w:rPr>
                <w:rtl w:val="0"/>
              </w:rPr>
            </w:r>
          </w:p>
        </w:tc>
        <w:tc>
          <w:tcPr>
            <w:tcBorders>
              <w:top w:color="000000" w:space="0" w:sz="4" w:val="single"/>
            </w:tcBorders>
          </w:tcPr>
          <w:p w:rsidR="00000000" w:rsidDel="00000000" w:rsidP="00000000" w:rsidRDefault="00000000" w:rsidRPr="00000000" w14:paraId="0000004C">
            <w:pPr>
              <w:spacing w:after="40" w:before="40" w:lineRule="auto"/>
              <w:jc w:val="cente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předseda/předsedkyně TA ČR</w:t>
            </w:r>
          </w:p>
        </w:tc>
      </w:tr>
    </w:tbl>
    <w:bookmarkStart w:colFirst="0" w:colLast="0" w:name="bookmark=id.y2fjaq1mytnb" w:id="1"/>
    <w:bookmarkEnd w:id="1"/>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rFonts w:ascii="Calibri" w:cs="Calibri" w:eastAsia="Calibri" w:hAnsi="Calibri"/>
        <w:sz w:val="16"/>
        <w:szCs w:val="16"/>
      </w:rPr>
    </w:pPr>
    <w:bookmarkStart w:colFirst="0" w:colLast="0" w:name="_heading=h.gdwuq48ky6ib" w:id="2"/>
    <w:bookmarkEnd w:id="2"/>
    <w:r w:rsidDel="00000000" w:rsidR="00000000" w:rsidRPr="00000000">
      <w:rPr>
        <w:rFonts w:ascii="Calibri" w:cs="Calibri" w:eastAsia="Calibri" w:hAnsi="Calibri"/>
        <w:sz w:val="16"/>
        <w:szCs w:val="16"/>
        <w:rtl w:val="0"/>
      </w:rPr>
      <w:t xml:space="preserve">F-353, verze 9</w:t>
      <w:tab/>
      <w:t xml:space="preserve">Strana</w:t>
    </w:r>
    <w:r w:rsidDel="00000000" w:rsidR="00000000" w:rsidRPr="00000000">
      <w:rPr>
        <w:rFonts w:ascii="Calibri" w:cs="Calibri" w:eastAsia="Calibri" w:hAnsi="Calibri"/>
        <w:b w:val="1"/>
        <w:bCs w:val="1"/>
        <w:sz w:val="16"/>
        <w:szCs w:val="16"/>
        <w:rtl w:val="0"/>
      </w:rPr>
      <w:t xml:space="preserve"> </w:t>
    </w:r>
    <w:r w:rsidDel="00000000" w:rsidR="00000000" w:rsidRPr="00000000">
      <w:rPr>
        <w:rFonts w:ascii="Calibri" w:cs="Calibri" w:eastAsia="Calibri" w:hAnsi="Calibri"/>
        <w:b w:val="1"/>
        <w:bCs w:val="1"/>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z </w:t>
    </w:r>
    <w:r w:rsidDel="00000000" w:rsidR="00000000" w:rsidRPr="00000000">
      <w:rPr>
        <w:rFonts w:ascii="Calibri" w:cs="Calibri" w:eastAsia="Calibri" w:hAnsi="Calibri"/>
        <w:b w:val="1"/>
        <w:bCs w:val="1"/>
        <w:sz w:val="16"/>
        <w:szCs w:val="16"/>
      </w:rPr>
      <w:fldChar w:fldCharType="begin"/>
      <w:instrText xml:space="preserve">NUMPAGES</w:instrText>
      <w:fldChar w:fldCharType="separate"/>
      <w:fldChar w:fldCharType="end"/>
    </w:r>
    <w:r w:rsidDel="00000000" w:rsidR="00000000" w:rsidRPr="00000000">
      <w:rPr>
        <w:rFonts w:ascii="Calibri" w:cs="Calibri" w:eastAsia="Calibri" w:hAnsi="Calibri"/>
        <w:b w:val="1"/>
        <w:bCs w:val="1"/>
        <w:sz w:val="16"/>
        <w:szCs w:val="16"/>
        <w:rtl w:val="0"/>
      </w:rPr>
      <w:tab/>
    </w:r>
    <w:r w:rsidDel="00000000" w:rsidR="00000000" w:rsidRPr="00000000">
      <w:rPr>
        <w:rFonts w:ascii="Calibri" w:cs="Calibri" w:eastAsia="Calibri" w:hAnsi="Calibri"/>
        <w:sz w:val="16"/>
        <w:szCs w:val="16"/>
        <w:rtl w:val="0"/>
      </w:rPr>
      <w:t xml:space="preserve">Veřejný</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tabs>
        <w:tab w:val="center" w:leader="none" w:pos="4536"/>
        <w:tab w:val="right" w:leader="none" w:pos="9072"/>
      </w:tabs>
      <w:spacing w:before="1134" w:line="240" w:lineRule="auto"/>
      <w:jc w:val="right"/>
      <w:rPr/>
    </w:pPr>
    <w:r w:rsidDel="00000000" w:rsidR="00000000" w:rsidRPr="00000000">
      <w:rPr>
        <w:b w:val="1"/>
        <w:bCs w:val="1"/>
        <w:sz w:val="16"/>
        <w:szCs w:val="16"/>
        <w:rtl w:val="0"/>
      </w:rPr>
      <w:t xml:space="preserve">Rozhodnutí</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-892162</wp:posOffset>
          </wp:positionH>
          <wp:positionV relativeFrom="paragraph">
            <wp:posOffset>-441949</wp:posOffset>
          </wp:positionV>
          <wp:extent cx="1439545" cy="143954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39545" cy="1439545"/>
                  </a:xfrm>
                  <a:prstGeom prst="rect"/>
                  <a:ln/>
                </pic:spPr>
              </pic:pic>
            </a:graphicData>
          </a:graphic>
        </wp:anchor>
      </w:drawing>
    </w:r>
  </w:p>
  <w:p w:rsidR="00000000" w:rsidDel="00000000" w:rsidP="00000000" w:rsidRDefault="00000000" w:rsidRPr="00000000" w14:paraId="00000050">
    <w:pPr>
      <w:tabs>
        <w:tab w:val="center" w:leader="none" w:pos="4536"/>
        <w:tab w:val="right" w:leader="none" w:pos="9072"/>
      </w:tabs>
      <w:spacing w:before="0" w:line="240" w:lineRule="auto"/>
      <w:jc w:val="right"/>
      <w:rPr>
        <w:b w:val="1"/>
        <w:bCs w:val="1"/>
        <w:sz w:val="16"/>
        <w:szCs w:val="16"/>
      </w:rPr>
    </w:pPr>
    <w:r w:rsidDel="00000000" w:rsidR="00000000" w:rsidRPr="00000000">
      <w:rPr>
        <w:b w:val="1"/>
        <w:bCs w:val="1"/>
        <w:sz w:val="16"/>
        <w:szCs w:val="16"/>
        <w:rtl w:val="0"/>
      </w:rPr>
      <w:t xml:space="preserve">Číslo rozhodnutí: 20</w:t>
    </w:r>
    <w:r w:rsidDel="00000000" w:rsidR="00000000" w:rsidRPr="00000000">
      <w:rPr>
        <w:rFonts w:ascii="Calibri" w:cs="Calibri" w:eastAsia="Calibri" w:hAnsi="Calibri"/>
        <w:b w:val="1"/>
        <w:bCs w:val="1"/>
        <w:sz w:val="16"/>
        <w:szCs w:val="16"/>
        <w:highlight w:val="yellow"/>
        <w:rtl w:val="0"/>
      </w:rPr>
      <w:t xml:space="preserve">XXxxxx</w:t>
    </w:r>
    <w:r w:rsidDel="00000000" w:rsidR="00000000" w:rsidRPr="00000000">
      <w:rPr>
        <w:rtl w:val="0"/>
      </w:rPr>
    </w:r>
  </w:p>
  <w:p w:rsidR="00000000" w:rsidDel="00000000" w:rsidP="00000000" w:rsidRDefault="00000000" w:rsidRPr="00000000" w14:paraId="00000051">
    <w:pPr>
      <w:tabs>
        <w:tab w:val="center" w:leader="none" w:pos="4536"/>
        <w:tab w:val="right" w:leader="none" w:pos="9072"/>
      </w:tabs>
      <w:spacing w:before="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36"/>
        <w:tab w:val="right" w:leader="none" w:pos="9072"/>
      </w:tabs>
      <w:spacing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decimal"/>
      <w:lvlText w:val="%1."/>
      <w:lvlJc w:val="left"/>
      <w:pPr>
        <w:ind w:left="360" w:firstLine="0"/>
      </w:pPr>
      <w:rPr>
        <w:rFonts w:ascii="Calibri" w:cs="Calibri" w:eastAsia="Calibri" w:hAnsi="Calibri"/>
        <w:b w:val="1"/>
        <w:bCs w:val="1"/>
        <w:i w:val="0"/>
        <w:iCs w:val="0"/>
        <w:smallCaps w:val="0"/>
        <w:strike w:val="0"/>
        <w:vertAlign w:val="baseline"/>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360" w:firstLine="1080"/>
      </w:pPr>
      <w:rPr>
        <w:b w:val="1"/>
        <w:bCs w:val="1"/>
        <w:i w:val="0"/>
        <w:iCs w:val="0"/>
        <w:smallCaps w:val="0"/>
        <w:strike w:val="0"/>
        <w:color w:val="000000"/>
        <w:sz w:val="22"/>
        <w:szCs w:val="22"/>
        <w:u w:val="none"/>
        <w:vertAlign w:val="baseline"/>
      </w:rPr>
    </w:lvl>
    <w:lvl w:ilvl="1">
      <w:start w:val="1"/>
      <w:numFmt w:val="lowerLetter"/>
      <w:lvlText w:val="%2."/>
      <w:lvlJc w:val="left"/>
      <w:pPr>
        <w:ind w:left="1800" w:firstLine="6480"/>
      </w:pPr>
      <w:rPr>
        <w:rFonts w:ascii="Arial" w:cs="Arial" w:eastAsia="Arial" w:hAnsi="Arial"/>
        <w:b w:val="0"/>
        <w:bCs w:val="0"/>
        <w:i w:val="0"/>
        <w:iCs w:val="0"/>
        <w:smallCaps w:val="0"/>
        <w:strike w:val="0"/>
        <w:color w:val="000000"/>
        <w:sz w:val="22"/>
        <w:szCs w:val="22"/>
        <w:u w:val="none"/>
        <w:vertAlign w:val="baseline"/>
      </w:rPr>
    </w:lvl>
    <w:lvl w:ilvl="2">
      <w:start w:val="1"/>
      <w:numFmt w:val="lowerRoman"/>
      <w:lvlText w:val="%3."/>
      <w:lvlJc w:val="left"/>
      <w:pPr>
        <w:ind w:left="2160" w:firstLine="8460"/>
      </w:pPr>
      <w:rPr>
        <w:rFonts w:ascii="Arial" w:cs="Arial" w:eastAsia="Arial" w:hAnsi="Arial"/>
        <w:b w:val="0"/>
        <w:bCs w:val="0"/>
        <w:i w:val="0"/>
        <w:iCs w:val="0"/>
        <w:smallCaps w:val="0"/>
        <w:strike w:val="0"/>
        <w:color w:val="000000"/>
        <w:sz w:val="22"/>
        <w:szCs w:val="22"/>
        <w:u w:val="none"/>
        <w:vertAlign w:val="baseline"/>
      </w:rPr>
    </w:lvl>
    <w:lvl w:ilvl="3">
      <w:start w:val="1"/>
      <w:numFmt w:val="decimal"/>
      <w:lvlText w:val="%4."/>
      <w:lvlJc w:val="left"/>
      <w:pPr>
        <w:ind w:left="792" w:firstLine="9072"/>
      </w:pPr>
      <w:rPr>
        <w:rFonts w:ascii="Arial" w:cs="Arial" w:eastAsia="Arial" w:hAnsi="Arial"/>
        <w:b w:val="0"/>
        <w:bCs w:val="0"/>
        <w:i w:val="0"/>
        <w:iCs w:val="0"/>
        <w:smallCaps w:val="0"/>
        <w:strike w:val="0"/>
        <w:color w:val="000000"/>
        <w:sz w:val="22"/>
        <w:szCs w:val="22"/>
        <w:u w:val="none"/>
        <w:vertAlign w:val="baseline"/>
      </w:rPr>
    </w:lvl>
    <w:lvl w:ilvl="4">
      <w:start w:val="1"/>
      <w:numFmt w:val="lowerLetter"/>
      <w:lvlText w:val="%5."/>
      <w:lvlJc w:val="left"/>
      <w:pPr>
        <w:ind w:left="3600" w:firstLine="14040"/>
      </w:pPr>
      <w:rPr>
        <w:rFonts w:ascii="Arial" w:cs="Arial" w:eastAsia="Arial" w:hAnsi="Arial"/>
        <w:b w:val="0"/>
        <w:bCs w:val="0"/>
        <w:i w:val="0"/>
        <w:iCs w:val="0"/>
        <w:smallCaps w:val="0"/>
        <w:strike w:val="0"/>
        <w:color w:val="000000"/>
        <w:sz w:val="22"/>
        <w:szCs w:val="22"/>
        <w:u w:val="none"/>
        <w:vertAlign w:val="baseline"/>
      </w:rPr>
    </w:lvl>
    <w:lvl w:ilvl="5">
      <w:start w:val="1"/>
      <w:numFmt w:val="lowerRoman"/>
      <w:lvlText w:val="%6."/>
      <w:lvlJc w:val="left"/>
      <w:pPr>
        <w:ind w:left="4320" w:firstLine="17100"/>
      </w:pPr>
      <w:rPr>
        <w:rFonts w:ascii="Arial" w:cs="Arial" w:eastAsia="Arial" w:hAnsi="Arial"/>
        <w:b w:val="0"/>
        <w:bCs w:val="0"/>
        <w:i w:val="0"/>
        <w:iCs w:val="0"/>
        <w:smallCaps w:val="0"/>
        <w:strike w:val="0"/>
        <w:color w:val="000000"/>
        <w:sz w:val="22"/>
        <w:szCs w:val="22"/>
        <w:u w:val="none"/>
        <w:vertAlign w:val="baseline"/>
      </w:rPr>
    </w:lvl>
    <w:lvl w:ilvl="6">
      <w:start w:val="1"/>
      <w:numFmt w:val="decimal"/>
      <w:lvlText w:val="%7."/>
      <w:lvlJc w:val="left"/>
      <w:pPr>
        <w:ind w:left="5040" w:firstLine="19800"/>
      </w:pPr>
      <w:rPr>
        <w:rFonts w:ascii="Arial" w:cs="Arial" w:eastAsia="Arial" w:hAnsi="Arial"/>
        <w:b w:val="0"/>
        <w:bCs w:val="0"/>
        <w:i w:val="0"/>
        <w:iCs w:val="0"/>
        <w:smallCaps w:val="0"/>
        <w:strike w:val="0"/>
        <w:color w:val="000000"/>
        <w:sz w:val="22"/>
        <w:szCs w:val="22"/>
        <w:u w:val="none"/>
        <w:vertAlign w:val="baseline"/>
      </w:rPr>
    </w:lvl>
    <w:lvl w:ilvl="7">
      <w:start w:val="1"/>
      <w:numFmt w:val="lowerLetter"/>
      <w:lvlText w:val="%8."/>
      <w:lvlJc w:val="left"/>
      <w:pPr>
        <w:ind w:left="5760" w:firstLine="22680"/>
      </w:pPr>
      <w:rPr>
        <w:rFonts w:ascii="Arial" w:cs="Arial" w:eastAsia="Arial" w:hAnsi="Arial"/>
        <w:b w:val="0"/>
        <w:bCs w:val="0"/>
        <w:i w:val="0"/>
        <w:iCs w:val="0"/>
        <w:smallCaps w:val="0"/>
        <w:strike w:val="0"/>
        <w:color w:val="000000"/>
        <w:sz w:val="22"/>
        <w:szCs w:val="22"/>
        <w:u w:val="none"/>
        <w:vertAlign w:val="baseline"/>
      </w:rPr>
    </w:lvl>
    <w:lvl w:ilvl="8">
      <w:start w:val="1"/>
      <w:numFmt w:val="lowerRoman"/>
      <w:lvlText w:val="%9."/>
      <w:lvlJc w:val="left"/>
      <w:pPr>
        <w:ind w:left="6480" w:firstLine="25740"/>
      </w:pPr>
      <w:rPr>
        <w:rFonts w:ascii="Arial" w:cs="Arial" w:eastAsia="Arial" w:hAnsi="Arial"/>
        <w:b w:val="0"/>
        <w:bCs w:val="0"/>
        <w:i w:val="0"/>
        <w:iCs w:val="0"/>
        <w:smallCaps w:val="0"/>
        <w:strike w:val="0"/>
        <w:color w:val="000000"/>
        <w:sz w:val="22"/>
        <w:szCs w:val="22"/>
        <w:u w:val="none"/>
        <w:vertAlign w:val="baseline"/>
      </w:rPr>
    </w:lvl>
  </w:abstractNum>
  <w:abstractNum w:abstractNumId="4">
    <w:lvl w:ilvl="0">
      <w:start w:val="1"/>
      <w:numFmt w:val="decimal"/>
      <w:lvlText w:val="%1."/>
      <w:lvlJc w:val="left"/>
      <w:pPr>
        <w:ind w:left="425" w:hanging="425"/>
      </w:pPr>
      <w:rPr>
        <w:rFonts w:ascii="Calibri" w:cs="Calibri" w:eastAsia="Calibri" w:hAnsi="Calibri"/>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360" w:hanging="360"/>
      </w:pPr>
      <w:rPr>
        <w:rFonts w:ascii="Calibri" w:cs="Calibri" w:eastAsia="Calibri" w:hAnsi="Calibri"/>
        <w:b w:val="1"/>
        <w:bCs w:val="1"/>
        <w:i w:val="0"/>
        <w:iCs w:val="0"/>
        <w:smallCaps w:val="0"/>
        <w:strike w:val="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abstractNum w:abstractNumId="6">
    <w:lvl w:ilvl="0">
      <w:start w:val="1"/>
      <w:numFmt w:val="decimal"/>
      <w:lvlText w:val="%1."/>
      <w:lvlJc w:val="left"/>
      <w:pPr>
        <w:ind w:left="360" w:hanging="360"/>
      </w:pPr>
      <w:rPr>
        <w:rFonts w:ascii="Open Sans" w:cs="Open Sans" w:eastAsia="Open Sans" w:hAnsi="Open Sans"/>
        <w:b w:val="1"/>
        <w:bCs w:val="1"/>
        <w:i w:val="0"/>
        <w:iCs w:val="0"/>
        <w:smallCaps w:val="0"/>
        <w:strike w:val="0"/>
        <w:sz w:val="20"/>
        <w:szCs w:val="20"/>
        <w:vertAlign w:val="baseline"/>
      </w:rPr>
    </w:lvl>
    <w:lvl w:ilvl="1">
      <w:start w:val="1"/>
      <w:numFmt w:val="lowerLetter"/>
      <w:lvlText w:val="%2."/>
      <w:lvlJc w:val="left"/>
      <w:pPr>
        <w:ind w:left="900" w:hanging="360"/>
      </w:pPr>
      <w:rPr/>
    </w:lvl>
    <w:lvl w:ilvl="2">
      <w:start w:val="1"/>
      <w:numFmt w:val="lowerRoman"/>
      <w:lvlText w:val="%3."/>
      <w:lvlJc w:val="right"/>
      <w:pPr>
        <w:ind w:left="1620" w:hanging="180"/>
      </w:pPr>
      <w:rPr/>
    </w:lvl>
    <w:lvl w:ilvl="3">
      <w:start w:val="1"/>
      <w:numFmt w:val="decimal"/>
      <w:lvlText w:val="%4."/>
      <w:lvlJc w:val="left"/>
      <w:pPr>
        <w:ind w:left="2340" w:hanging="360"/>
      </w:pPr>
      <w:rPr/>
    </w:lvl>
    <w:lvl w:ilvl="4">
      <w:start w:val="1"/>
      <w:numFmt w:val="lowerLetter"/>
      <w:lvlText w:val="%5."/>
      <w:lvlJc w:val="left"/>
      <w:pPr>
        <w:ind w:left="3060" w:hanging="360"/>
      </w:pPr>
      <w:rPr/>
    </w:lvl>
    <w:lvl w:ilvl="5">
      <w:start w:val="1"/>
      <w:numFmt w:val="lowerRoman"/>
      <w:lvlText w:val="%6."/>
      <w:lvlJc w:val="right"/>
      <w:pPr>
        <w:ind w:left="3780" w:hanging="180"/>
      </w:pPr>
      <w:rPr/>
    </w:lvl>
    <w:lvl w:ilvl="6">
      <w:start w:val="1"/>
      <w:numFmt w:val="decimal"/>
      <w:lvlText w:val="%7."/>
      <w:lvlJc w:val="left"/>
      <w:pPr>
        <w:ind w:left="4500" w:hanging="360"/>
      </w:pPr>
      <w:rPr/>
    </w:lvl>
    <w:lvl w:ilvl="7">
      <w:start w:val="1"/>
      <w:numFmt w:val="lowerLetter"/>
      <w:lvlText w:val="%8."/>
      <w:lvlJc w:val="left"/>
      <w:pPr>
        <w:ind w:left="5220" w:hanging="360"/>
      </w:pPr>
      <w:rPr/>
    </w:lvl>
    <w:lvl w:ilvl="8">
      <w:start w:val="1"/>
      <w:numFmt w:val="lowerRoman"/>
      <w:lvlText w:val="%9."/>
      <w:lvlJc w:val="right"/>
      <w:pPr>
        <w:ind w:left="59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cs"/>
      </w:rPr>
    </w:rPrDefault>
    <w:pPrDefault>
      <w:pPr>
        <w:spacing w:before="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O+8nTE3bEOi0ba6yvu9+rzn59Q==">CgMxLjAyDmlkLm5pZGtzdW9iMzUwMg9pZC55MmZqYXExbXl0bmIyDmguZ2R3dXE0OGt5NmliOAByITFXUTRzUURsOV9hNDlVMmZrLUJTZ3UwX0NuT3RVa0hGTQ==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